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5F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о межведомственной мобильной бригаде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межведомственной мобильной бригады (далее – Мобильная бригада), функционирующей в ОБУСО «Комсомольский ЦСО».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1.2. Положение утверждается приказом руководителя учреждения.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1.3. Мобильная бригада осуществляет деятельность на базе отделения срочного социального обслуживания учреждения, не является самостоятельным структурным подразделением.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1.4. В своей деятельности участники Мобильной бригады руководствуются нормативными правовыми актами Российской Федерации и Ивановской области, локальными актами учреждения.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1.5. Деятельность Мобильной бригады направлена на социальное сопровождение граждан пожилого возраста и инвалидов; оказание неотложной помощи гражданам, оказавшимся в трудной жизненной ситуации.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2. Цель Мобильной бригады.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2.1. Целью деятельности Мобильной бригады является повышение качества жизни граждан старшего поколения и инвалидов, в том числе проживающих в отдаленных сельских поселениях.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2.2. Задачами Мобильной бригады являются: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повышение доступности и качества социального обслуживания;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предотвращение социальной изоляции граждан старшего поколения и инвалидов;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снижение потребности граждан в услугах стационарных организаций.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3. Деятельность Мобильной бригады.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lastRenderedPageBreak/>
        <w:t xml:space="preserve">3.1. Деятельность Мобильной бригады осуществляется посредством организации регулярных выездов в сельские населенные пункты и микрорайоны городских округов с целью организации встреч специалистов профильных организаций с населением, а также в целях организации срочных выездов для оказания неотложной помощи.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3.2. К деятельности Мобильной бригады относится: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консультирование граждан специалистами по вопросам социального обслуживания, мер социальной поддержки, пенсионного обеспечения и другим вопросам, относящимся к компетенции специалистов бригады;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выявление граждан, нуждающихся в социальном обслуживании и социальном сопровождении;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проведение выездных занятий в рамках деятельности Школы по уходу за гражданами старшего поколения и инвалидами, Школы Здоровья и безопасности, мобильного интернет-клуба;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оказание помощи вещами из отделения срочного социального обслуживания учреждения;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предоставление услуг Пункта проката техническими средствами реабилитации и бытового назначения;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осуществление срочных выездов для оказания неотложной помощи гражданам, попавшим в трудную жизненную ситуацию (содействие в оформлении документов, правовое консультирование, оказание помощи вещами);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проведение мастер-классов от участников досуговых клубов учреждения;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организация волонтерских акций;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проведение иных мероприятий в соответствии с запросами граждан.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4. Организация деятельности Мобильной бригады.</w:t>
      </w: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4.1. В состав Мобильной бригады входят специалисты учреждения социального обслуживания, территориального управления социальной защиты населения, а также по согласованию работники организаций здравоохранения, органов местного самоуправления, местных отделений Пенсионного Фонда РФ, центра занятости, УФМС России, УМВД России, представители общественных организаций и других ведомств.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lastRenderedPageBreak/>
        <w:t xml:space="preserve"> К выездам могут привлекаться организации, не вошедшие в состав Мобильной бригады, а также волонтеры, предприниматели и другие социальные партнеры.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4.2. Выезды Мобильной бригады осуществляются в соответствии с графиками, составленными на предстоящий год. Графики составляются в декабре предшествующего года и согласовываются с администрациями сельских поселений и организациями участниками. Выезды осуществляются не реже, чем 2 раза в месяц.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4.3. Срочные выезды по экстренным вызовам осуществляются в течение суток с момента поступления в учреждение информации о гражданах, попавших в трудную жизненную ситуацию и нуждающихся в оказании неотложной социальной помощи. В срочных выездах участвуют сотрудники, учреждения.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ab/>
        <w:t xml:space="preserve">4.4. Информирование граждан о деятельности Мобильной бригады происходит посредством размещения графика выездов на официальном сайте учреждения в информационно-телекоммуникационной сети Интернет.  Утвержденные графики выездов направляются в органы местного самоуправления, местные отделения общественных организаций, размещаются на стендах учреждения, сельских поселений и территориального управления социальной защиты населения.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17">
        <w:rPr>
          <w:rFonts w:ascii="Times New Roman" w:hAnsi="Times New Roman" w:cs="Times New Roman"/>
          <w:b/>
          <w:sz w:val="28"/>
          <w:szCs w:val="28"/>
        </w:rPr>
        <w:t>5. Руководство деятельностью Мобильной бригады.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5.1. Общее руководство деятельностью Мобильной бригады осуществляет заведующий отделением срочного социального обслуживания, а в его отсутствие специалист отделения срочного социального обслуживания.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5.2. К обязанностям руководителя Мобильной бригады относится: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составление графика выездов, их согласование с органами местного самоуправления и распространение их среди организаций-партнеров; 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осуществление взаимодействия с государственными и муниципальными учреждениями по вопросам организации деятельности Мобильной бригады, в том числе по оказанию помощи гражданам, попавшим в трудную жизненную ситуацию (направление официальных запросов);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ведение отчетной документации, в том числе по учету граждан, нуждающихся в социальном обслуживании и сопровождении;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>ведение мониторинга потребностей граждан по сельским поселениям для привлечения к последующим выездам соответствующих специалистов;</w:t>
      </w:r>
    </w:p>
    <w:p w:rsidR="00D35F17" w:rsidRPr="00D35F17" w:rsidRDefault="00D35F17" w:rsidP="00D35F17">
      <w:pPr>
        <w:jc w:val="both"/>
        <w:rPr>
          <w:rFonts w:ascii="Times New Roman" w:hAnsi="Times New Roman" w:cs="Times New Roman"/>
          <w:sz w:val="28"/>
          <w:szCs w:val="28"/>
        </w:rPr>
      </w:pPr>
      <w:r w:rsidRPr="00D35F17">
        <w:rPr>
          <w:rFonts w:ascii="Times New Roman" w:hAnsi="Times New Roman" w:cs="Times New Roman"/>
          <w:sz w:val="28"/>
          <w:szCs w:val="28"/>
        </w:rPr>
        <w:t xml:space="preserve">осуществление контроля качества деятельности Мобильной бригады.  </w:t>
      </w:r>
    </w:p>
    <w:p w:rsidR="00D35F17" w:rsidRPr="00D35F17" w:rsidRDefault="00D35F17" w:rsidP="00D35F17">
      <w:pPr>
        <w:rPr>
          <w:rFonts w:ascii="Times New Roman" w:hAnsi="Times New Roman" w:cs="Times New Roman"/>
          <w:sz w:val="28"/>
          <w:szCs w:val="28"/>
        </w:rPr>
      </w:pPr>
    </w:p>
    <w:p w:rsidR="00D35F17" w:rsidRPr="00D35F17" w:rsidRDefault="00D35F17" w:rsidP="00D35F17">
      <w:pPr>
        <w:rPr>
          <w:rFonts w:ascii="Times New Roman" w:hAnsi="Times New Roman" w:cs="Times New Roman"/>
          <w:sz w:val="28"/>
          <w:szCs w:val="28"/>
        </w:rPr>
      </w:pPr>
    </w:p>
    <w:p w:rsidR="00A45CED" w:rsidRPr="00D35F17" w:rsidRDefault="00A45CED">
      <w:pPr>
        <w:rPr>
          <w:rFonts w:ascii="Times New Roman" w:hAnsi="Times New Roman" w:cs="Times New Roman"/>
          <w:sz w:val="28"/>
          <w:szCs w:val="28"/>
        </w:rPr>
      </w:pPr>
    </w:p>
    <w:sectPr w:rsidR="00A45CED" w:rsidRPr="00D35F17" w:rsidSect="00D3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E2" w:rsidRDefault="002160E2" w:rsidP="00D35F17">
      <w:pPr>
        <w:spacing w:after="0" w:line="240" w:lineRule="auto"/>
      </w:pPr>
      <w:r>
        <w:separator/>
      </w:r>
    </w:p>
  </w:endnote>
  <w:endnote w:type="continuationSeparator" w:id="0">
    <w:p w:rsidR="002160E2" w:rsidRDefault="002160E2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E2" w:rsidRDefault="002160E2" w:rsidP="00D35F17">
      <w:pPr>
        <w:spacing w:after="0" w:line="240" w:lineRule="auto"/>
      </w:pPr>
      <w:r>
        <w:separator/>
      </w:r>
    </w:p>
  </w:footnote>
  <w:footnote w:type="continuationSeparator" w:id="0">
    <w:p w:rsidR="002160E2" w:rsidRDefault="002160E2" w:rsidP="00D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8413"/>
      <w:docPartObj>
        <w:docPartGallery w:val="Page Numbers (Top of Page)"/>
        <w:docPartUnique/>
      </w:docPartObj>
    </w:sdtPr>
    <w:sdtEndPr/>
    <w:sdtContent>
      <w:p w:rsidR="00D35F17" w:rsidRDefault="00D35F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F8">
          <w:rPr>
            <w:noProof/>
          </w:rPr>
          <w:t>4</w:t>
        </w:r>
        <w:r>
          <w:fldChar w:fldCharType="end"/>
        </w:r>
      </w:p>
    </w:sdtContent>
  </w:sdt>
  <w:p w:rsidR="00D35F17" w:rsidRDefault="00D35F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C"/>
    <w:rsid w:val="002160E2"/>
    <w:rsid w:val="008C1249"/>
    <w:rsid w:val="008C7BE9"/>
    <w:rsid w:val="008E3CFC"/>
    <w:rsid w:val="00992539"/>
    <w:rsid w:val="00A45CED"/>
    <w:rsid w:val="00D02B2F"/>
    <w:rsid w:val="00D35F17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17"/>
  </w:style>
  <w:style w:type="paragraph" w:styleId="a5">
    <w:name w:val="footer"/>
    <w:basedOn w:val="a"/>
    <w:link w:val="a6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17"/>
  </w:style>
  <w:style w:type="paragraph" w:styleId="a5">
    <w:name w:val="footer"/>
    <w:basedOn w:val="a"/>
    <w:link w:val="a6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2019-06-10T13:45:00Z</dcterms:created>
  <dcterms:modified xsi:type="dcterms:W3CDTF">2019-07-30T10:23:00Z</dcterms:modified>
</cp:coreProperties>
</file>